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530" w:lineRule="auto"/>
        <w:jc w:val="center"/>
        <w:rPr>
          <w:color w:val="555555"/>
          <w:sz w:val="27"/>
          <w:szCs w:val="27"/>
        </w:rPr>
      </w:pPr>
      <w:r w:rsidDel="00000000" w:rsidR="00000000" w:rsidRPr="00000000">
        <w:rPr>
          <w:color w:val="555555"/>
          <w:sz w:val="21"/>
          <w:szCs w:val="21"/>
        </w:rPr>
        <w:drawing>
          <wp:inline distB="114300" distT="114300" distL="114300" distR="114300">
            <wp:extent cx="5715000" cy="3181350"/>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0" cy="3181350"/>
                    </a:xfrm>
                    <a:prstGeom prst="rect"/>
                    <a:ln/>
                  </pic:spPr>
                </pic:pic>
              </a:graphicData>
            </a:graphic>
          </wp:inline>
        </w:drawing>
      </w:r>
      <w:r w:rsidDel="00000000" w:rsidR="00000000" w:rsidRPr="00000000">
        <w:rPr>
          <w:b w:val="1"/>
          <w:sz w:val="23"/>
          <w:szCs w:val="23"/>
          <w:rtl w:val="0"/>
        </w:rPr>
        <w:br w:type="textWrapping"/>
        <w:t xml:space="preserve">Food Wave | Call for proposals for Local Authorities: let’s drive change together! **</w:t>
      </w:r>
      <w:r w:rsidDel="00000000" w:rsidR="00000000" w:rsidRPr="00000000">
        <w:rPr>
          <w:b w:val="1"/>
          <w:sz w:val="29"/>
          <w:szCs w:val="29"/>
          <w:rtl w:val="0"/>
        </w:rPr>
        <w:t xml:space="preserve">Deadline Postponed until July 11th 2022**</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53" w:lineRule="auto"/>
        <w:jc w:val="center"/>
        <w:rPr>
          <w:rFonts w:ascii="Calibri" w:cs="Calibri" w:eastAsia="Calibri" w:hAnsi="Calibri"/>
          <w:b w:val="1"/>
          <w:color w:val="cd741b"/>
          <w:sz w:val="30"/>
          <w:szCs w:val="30"/>
        </w:rPr>
      </w:pPr>
      <w:r w:rsidDel="00000000" w:rsidR="00000000" w:rsidRPr="00000000">
        <w:rPr>
          <w:color w:val="555555"/>
          <w:sz w:val="21"/>
          <w:szCs w:val="21"/>
          <w:rtl w:val="0"/>
        </w:rPr>
        <w:t xml:space="preserve">Are you a Municipality/City that is sensitive to sustainable food production and consumption and wants to work with young people? You are still in time to get your activity funded by the Food Wave Project! </w:t>
      </w:r>
      <w:r w:rsidDel="00000000" w:rsidR="00000000" w:rsidRPr="00000000">
        <w:rPr>
          <w:rtl w:val="0"/>
        </w:rPr>
      </w:r>
    </w:p>
    <w:p w:rsidR="00000000" w:rsidDel="00000000" w:rsidP="00000000" w:rsidRDefault="00000000" w:rsidRPr="00000000" w14:paraId="00000003">
      <w:pPr>
        <w:spacing w:line="353" w:lineRule="auto"/>
        <w:rPr>
          <w:color w:val="555555"/>
          <w:sz w:val="21"/>
          <w:szCs w:val="21"/>
        </w:rPr>
      </w:pPr>
      <w:r w:rsidDel="00000000" w:rsidR="00000000" w:rsidRPr="00000000">
        <w:rPr>
          <w:rtl w:val="0"/>
        </w:rPr>
      </w:r>
    </w:p>
    <w:p w:rsidR="00000000" w:rsidDel="00000000" w:rsidP="00000000" w:rsidRDefault="00000000" w:rsidRPr="00000000" w14:paraId="00000004">
      <w:pPr>
        <w:spacing w:line="412" w:lineRule="auto"/>
        <w:jc w:val="both"/>
        <w:rPr>
          <w:color w:val="555555"/>
          <w:sz w:val="21"/>
          <w:szCs w:val="21"/>
        </w:rPr>
      </w:pPr>
      <w:r w:rsidDel="00000000" w:rsidR="00000000" w:rsidRPr="00000000">
        <w:rPr>
          <w:color w:val="555555"/>
          <w:sz w:val="21"/>
          <w:szCs w:val="21"/>
          <w:rtl w:val="0"/>
        </w:rPr>
        <w:t xml:space="preserve">The Food Wave project, thanks to </w:t>
      </w:r>
      <w:hyperlink r:id="rId8">
        <w:r w:rsidDel="00000000" w:rsidR="00000000" w:rsidRPr="00000000">
          <w:rPr>
            <w:color w:val="1155cc"/>
            <w:sz w:val="21"/>
            <w:szCs w:val="21"/>
            <w:u w:val="single"/>
            <w:rtl w:val="0"/>
          </w:rPr>
          <w:t xml:space="preserve">ALDA</w:t>
        </w:r>
      </w:hyperlink>
      <w:r w:rsidDel="00000000" w:rsidR="00000000" w:rsidRPr="00000000">
        <w:rPr>
          <w:color w:val="555555"/>
          <w:sz w:val="21"/>
          <w:szCs w:val="21"/>
          <w:rtl w:val="0"/>
        </w:rPr>
        <w:t xml:space="preserve"> and in collaboration with the </w:t>
      </w:r>
      <w:hyperlink r:id="rId9">
        <w:r w:rsidDel="00000000" w:rsidR="00000000" w:rsidRPr="00000000">
          <w:rPr>
            <w:color w:val="1155cc"/>
            <w:sz w:val="21"/>
            <w:szCs w:val="21"/>
            <w:u w:val="single"/>
            <w:rtl w:val="0"/>
          </w:rPr>
          <w:t xml:space="preserve">Milan Urban Food Policy Pact,</w:t>
        </w:r>
      </w:hyperlink>
      <w:r w:rsidDel="00000000" w:rsidR="00000000" w:rsidRPr="00000000">
        <w:rPr>
          <w:color w:val="555555"/>
          <w:sz w:val="21"/>
          <w:szCs w:val="21"/>
          <w:rtl w:val="0"/>
        </w:rPr>
        <w:t xml:space="preserve"> launches a call for proposals aimed at supporting at least</w:t>
      </w:r>
      <w:r w:rsidDel="00000000" w:rsidR="00000000" w:rsidRPr="00000000">
        <w:rPr>
          <w:b w:val="1"/>
          <w:color w:val="555555"/>
          <w:sz w:val="21"/>
          <w:szCs w:val="21"/>
          <w:rtl w:val="0"/>
        </w:rPr>
        <w:t xml:space="preserve"> 6 Municipalities </w:t>
      </w:r>
      <w:r w:rsidDel="00000000" w:rsidR="00000000" w:rsidRPr="00000000">
        <w:rPr>
          <w:color w:val="555555"/>
          <w:sz w:val="21"/>
          <w:szCs w:val="21"/>
          <w:rtl w:val="0"/>
        </w:rPr>
        <w:t xml:space="preserve">organizing </w:t>
      </w:r>
      <w:r w:rsidDel="00000000" w:rsidR="00000000" w:rsidRPr="00000000">
        <w:rPr>
          <w:b w:val="1"/>
          <w:color w:val="555555"/>
          <w:sz w:val="21"/>
          <w:szCs w:val="21"/>
          <w:rtl w:val="0"/>
        </w:rPr>
        <w:t xml:space="preserve">actions developed </w:t>
      </w:r>
      <w:r w:rsidDel="00000000" w:rsidR="00000000" w:rsidRPr="00000000">
        <w:rPr>
          <w:color w:val="555555"/>
          <w:sz w:val="21"/>
          <w:szCs w:val="21"/>
          <w:rtl w:val="0"/>
        </w:rPr>
        <w:t xml:space="preserve">committed in the field of climate-friendly food consumption behaviors and </w:t>
      </w:r>
      <w:r w:rsidDel="00000000" w:rsidR="00000000" w:rsidRPr="00000000">
        <w:rPr>
          <w:b w:val="1"/>
          <w:color w:val="555555"/>
          <w:sz w:val="21"/>
          <w:szCs w:val="21"/>
          <w:rtl w:val="0"/>
        </w:rPr>
        <w:t xml:space="preserve">targeting young people (15-35 years old)</w:t>
      </w:r>
      <w:r w:rsidDel="00000000" w:rsidR="00000000" w:rsidRPr="00000000">
        <w:rPr>
          <w:color w:val="555555"/>
          <w:sz w:val="21"/>
          <w:szCs w:val="21"/>
          <w:rtl w:val="0"/>
        </w:rPr>
        <w:t xml:space="preserve">. </w:t>
      </w:r>
      <w:r w:rsidDel="00000000" w:rsidR="00000000" w:rsidRPr="00000000">
        <w:rPr>
          <w:b w:val="1"/>
          <w:color w:val="555555"/>
          <w:sz w:val="21"/>
          <w:szCs w:val="21"/>
          <w:rtl w:val="0"/>
        </w:rPr>
        <w:t xml:space="preserve">Each proposed action needs to address the nexus between food and climate change! </w:t>
      </w:r>
      <w:r w:rsidDel="00000000" w:rsidR="00000000" w:rsidRPr="00000000">
        <w:rPr>
          <w:color w:val="555555"/>
          <w:sz w:val="21"/>
          <w:szCs w:val="21"/>
          <w:rtl w:val="0"/>
        </w:rPr>
        <w:t xml:space="preserve">The call can fund different types of </w:t>
      </w:r>
      <w:r w:rsidDel="00000000" w:rsidR="00000000" w:rsidRPr="00000000">
        <w:rPr>
          <w:b w:val="1"/>
          <w:color w:val="555555"/>
          <w:sz w:val="21"/>
          <w:szCs w:val="21"/>
          <w:rtl w:val="0"/>
        </w:rPr>
        <w:t xml:space="preserve">activities</w:t>
      </w:r>
      <w:r w:rsidDel="00000000" w:rsidR="00000000" w:rsidRPr="00000000">
        <w:rPr>
          <w:color w:val="555555"/>
          <w:sz w:val="21"/>
          <w:szCs w:val="21"/>
          <w:rtl w:val="0"/>
        </w:rPr>
        <w:t xml:space="preserve">: activities with </w:t>
      </w:r>
      <w:r w:rsidDel="00000000" w:rsidR="00000000" w:rsidRPr="00000000">
        <w:rPr>
          <w:b w:val="1"/>
          <w:color w:val="555555"/>
          <w:sz w:val="21"/>
          <w:szCs w:val="21"/>
          <w:rtl w:val="0"/>
        </w:rPr>
        <w:t xml:space="preserve">schools</w:t>
      </w:r>
      <w:r w:rsidDel="00000000" w:rsidR="00000000" w:rsidRPr="00000000">
        <w:rPr>
          <w:color w:val="555555"/>
          <w:sz w:val="21"/>
          <w:szCs w:val="21"/>
          <w:rtl w:val="0"/>
        </w:rPr>
        <w:t xml:space="preserve">, </w:t>
      </w:r>
      <w:r w:rsidDel="00000000" w:rsidR="00000000" w:rsidRPr="00000000">
        <w:rPr>
          <w:b w:val="1"/>
          <w:color w:val="555555"/>
          <w:sz w:val="21"/>
          <w:szCs w:val="21"/>
          <w:rtl w:val="0"/>
        </w:rPr>
        <w:t xml:space="preserve">communication activities</w:t>
      </w:r>
      <w:r w:rsidDel="00000000" w:rsidR="00000000" w:rsidRPr="00000000">
        <w:rPr>
          <w:color w:val="555555"/>
          <w:sz w:val="21"/>
          <w:szCs w:val="21"/>
          <w:rtl w:val="0"/>
        </w:rPr>
        <w:t xml:space="preserve">, promotion and dissemination activities, </w:t>
      </w:r>
      <w:r w:rsidDel="00000000" w:rsidR="00000000" w:rsidRPr="00000000">
        <w:rPr>
          <w:b w:val="1"/>
          <w:color w:val="555555"/>
          <w:sz w:val="21"/>
          <w:szCs w:val="21"/>
          <w:rtl w:val="0"/>
        </w:rPr>
        <w:t xml:space="preserve">awareness raising</w:t>
      </w:r>
      <w:r w:rsidDel="00000000" w:rsidR="00000000" w:rsidRPr="00000000">
        <w:rPr>
          <w:color w:val="555555"/>
          <w:sz w:val="21"/>
          <w:szCs w:val="21"/>
          <w:rtl w:val="0"/>
        </w:rPr>
        <w:t xml:space="preserve"> activities, training activities, art projects and initiatives, initiatives against food waste etc. </w:t>
      </w:r>
    </w:p>
    <w:p w:rsidR="00000000" w:rsidDel="00000000" w:rsidP="00000000" w:rsidRDefault="00000000" w:rsidRPr="00000000" w14:paraId="00000005">
      <w:pPr>
        <w:spacing w:line="412" w:lineRule="auto"/>
        <w:jc w:val="both"/>
        <w:rPr>
          <w:color w:val="555555"/>
          <w:sz w:val="21"/>
          <w:szCs w:val="21"/>
        </w:rPr>
      </w:pPr>
      <w:r w:rsidDel="00000000" w:rsidR="00000000" w:rsidRPr="00000000">
        <w:rPr>
          <w:rtl w:val="0"/>
        </w:rPr>
      </w:r>
    </w:p>
    <w:p w:rsidR="00000000" w:rsidDel="00000000" w:rsidP="00000000" w:rsidRDefault="00000000" w:rsidRPr="00000000" w14:paraId="00000006">
      <w:pPr>
        <w:spacing w:line="353" w:lineRule="auto"/>
        <w:jc w:val="center"/>
        <w:rPr>
          <w:color w:val="555555"/>
          <w:sz w:val="21"/>
          <w:szCs w:val="21"/>
        </w:rPr>
      </w:pPr>
      <w:hyperlink r:id="rId10">
        <w:r w:rsidDel="00000000" w:rsidR="00000000" w:rsidRPr="00000000">
          <w:rPr>
            <w:b w:val="1"/>
            <w:color w:val="1155cc"/>
            <w:sz w:val="21"/>
            <w:szCs w:val="21"/>
            <w:u w:val="single"/>
            <w:rtl w:val="0"/>
          </w:rPr>
          <w:t xml:space="preserve">FIND OUT MORE ON THE CALL AND HOW TO APPLY</w:t>
        </w:r>
      </w:hyperlink>
      <w:r w:rsidDel="00000000" w:rsidR="00000000" w:rsidRPr="00000000">
        <w:rPr>
          <w:rtl w:val="0"/>
        </w:rPr>
      </w:r>
    </w:p>
    <w:p w:rsidR="00000000" w:rsidDel="00000000" w:rsidP="00000000" w:rsidRDefault="00000000" w:rsidRPr="00000000" w14:paraId="00000007">
      <w:pPr>
        <w:spacing w:line="353" w:lineRule="auto"/>
        <w:jc w:val="both"/>
        <w:rPr>
          <w:color w:val="555555"/>
          <w:sz w:val="21"/>
          <w:szCs w:val="21"/>
        </w:rPr>
      </w:pPr>
      <w:r w:rsidDel="00000000" w:rsidR="00000000" w:rsidRPr="00000000">
        <w:rPr>
          <w:color w:val="555555"/>
          <w:sz w:val="21"/>
          <w:szCs w:val="21"/>
          <w:rtl w:val="0"/>
        </w:rPr>
        <w:br w:type="textWrapping"/>
      </w:r>
      <w:r w:rsidDel="00000000" w:rsidR="00000000" w:rsidRPr="00000000">
        <w:rPr>
          <w:b w:val="1"/>
          <w:color w:val="555555"/>
          <w:sz w:val="21"/>
          <w:szCs w:val="21"/>
          <w:rtl w:val="0"/>
        </w:rPr>
        <w:t xml:space="preserve">Each applicant will benefit from a financing of 75% of the total of the action up to a maximum of 3.750 </w:t>
      </w:r>
      <w:r w:rsidDel="00000000" w:rsidR="00000000" w:rsidRPr="00000000">
        <w:rPr>
          <w:color w:val="555555"/>
          <w:sz w:val="21"/>
          <w:szCs w:val="21"/>
          <w:rtl w:val="0"/>
        </w:rPr>
        <w:t xml:space="preserve">€. The budget of the submitted proposal must be of max 5.000 €.</w:t>
      </w:r>
      <w:r w:rsidDel="00000000" w:rsidR="00000000" w:rsidRPr="00000000">
        <w:rPr>
          <w:b w:val="1"/>
          <w:color w:val="555555"/>
          <w:sz w:val="21"/>
          <w:szCs w:val="21"/>
          <w:rtl w:val="0"/>
        </w:rPr>
        <w:t xml:space="preserve"> </w:t>
      </w:r>
      <w:r w:rsidDel="00000000" w:rsidR="00000000" w:rsidRPr="00000000">
        <w:rPr>
          <w:color w:val="555555"/>
          <w:sz w:val="21"/>
          <w:szCs w:val="21"/>
          <w:rtl w:val="0"/>
        </w:rPr>
        <w:t xml:space="preserve">The financing and co-financing % always remain the same even if the overall cost of the proposed action is lower than 5.000 €. </w:t>
      </w:r>
    </w:p>
    <w:p w:rsidR="00000000" w:rsidDel="00000000" w:rsidP="00000000" w:rsidRDefault="00000000" w:rsidRPr="00000000" w14:paraId="00000008">
      <w:pPr>
        <w:spacing w:line="353" w:lineRule="auto"/>
        <w:jc w:val="both"/>
        <w:rPr>
          <w:color w:val="555555"/>
          <w:sz w:val="21"/>
          <w:szCs w:val="21"/>
        </w:rPr>
      </w:pPr>
      <w:r w:rsidDel="00000000" w:rsidR="00000000" w:rsidRPr="00000000">
        <w:rPr>
          <w:rtl w:val="0"/>
        </w:rPr>
      </w:r>
    </w:p>
    <w:p w:rsidR="00000000" w:rsidDel="00000000" w:rsidP="00000000" w:rsidRDefault="00000000" w:rsidRPr="00000000" w14:paraId="00000009">
      <w:pPr>
        <w:spacing w:line="412" w:lineRule="auto"/>
        <w:jc w:val="both"/>
        <w:rPr>
          <w:color w:val="555555"/>
          <w:sz w:val="21"/>
          <w:szCs w:val="21"/>
        </w:rPr>
      </w:pPr>
      <w:r w:rsidDel="00000000" w:rsidR="00000000" w:rsidRPr="00000000">
        <w:rPr>
          <w:b w:val="1"/>
          <w:color w:val="555555"/>
          <w:sz w:val="21"/>
          <w:szCs w:val="21"/>
          <w:rtl w:val="0"/>
        </w:rPr>
        <w:t xml:space="preserve">The call will be open until July 11th, 2022. </w:t>
      </w:r>
      <w:r w:rsidDel="00000000" w:rsidR="00000000" w:rsidRPr="00000000">
        <w:rPr>
          <w:color w:val="555555"/>
          <w:sz w:val="21"/>
          <w:szCs w:val="21"/>
          <w:rtl w:val="0"/>
        </w:rPr>
        <w:t xml:space="preserve">For any info do not hesitate to contact </w:t>
      </w:r>
      <w:hyperlink r:id="rId11">
        <w:r w:rsidDel="00000000" w:rsidR="00000000" w:rsidRPr="00000000">
          <w:rPr>
            <w:color w:val="555555"/>
            <w:sz w:val="21"/>
            <w:szCs w:val="21"/>
            <w:rtl w:val="0"/>
          </w:rPr>
          <w:t xml:space="preserve">catchthewave@alda-europe.eu</w:t>
        </w:r>
      </w:hyperlink>
      <w:r w:rsidDel="00000000" w:rsidR="00000000" w:rsidRPr="00000000">
        <w:rPr>
          <w:color w:val="555555"/>
          <w:sz w:val="21"/>
          <w:szCs w:val="21"/>
          <w:rtl w:val="0"/>
        </w:rPr>
        <w:t xml:space="preserve">. </w:t>
      </w:r>
    </w:p>
    <w:p w:rsidR="00000000" w:rsidDel="00000000" w:rsidP="00000000" w:rsidRDefault="00000000" w:rsidRPr="00000000" w14:paraId="0000000A">
      <w:pPr>
        <w:spacing w:line="412" w:lineRule="auto"/>
        <w:rPr>
          <w:color w:val="555555"/>
          <w:sz w:val="21"/>
          <w:szCs w:val="21"/>
        </w:rPr>
      </w:pPr>
      <w:r w:rsidDel="00000000" w:rsidR="00000000" w:rsidRPr="00000000">
        <w:rPr>
          <w:rtl w:val="0"/>
        </w:rPr>
      </w:r>
    </w:p>
    <w:p w:rsidR="00000000" w:rsidDel="00000000" w:rsidP="00000000" w:rsidRDefault="00000000" w:rsidRPr="00000000" w14:paraId="0000000B">
      <w:pPr>
        <w:spacing w:line="412" w:lineRule="auto"/>
        <w:rPr>
          <w:color w:val="555555"/>
          <w:sz w:val="21"/>
          <w:szCs w:val="21"/>
        </w:rPr>
      </w:pPr>
      <w:r w:rsidDel="00000000" w:rsidR="00000000" w:rsidRPr="00000000">
        <w:rPr>
          <w:rtl w:val="0"/>
        </w:rPr>
      </w:r>
    </w:p>
    <w:p w:rsidR="00000000" w:rsidDel="00000000" w:rsidP="00000000" w:rsidRDefault="00000000" w:rsidRPr="00000000" w14:paraId="0000000C">
      <w:pPr>
        <w:spacing w:line="530" w:lineRule="auto"/>
        <w:rPr>
          <w:color w:val="555555"/>
          <w:sz w:val="21"/>
          <w:szCs w:val="21"/>
        </w:rPr>
      </w:pPr>
      <w:r w:rsidDel="00000000" w:rsidR="00000000" w:rsidRPr="00000000">
        <w:rPr>
          <w:color w:val="555555"/>
          <w:sz w:val="21"/>
          <w:szCs w:val="21"/>
        </w:rPr>
        <w:drawing>
          <wp:inline distB="114300" distT="114300" distL="114300" distR="114300">
            <wp:extent cx="5715000" cy="3181350"/>
            <wp:effectExtent b="0" l="0" r="0" t="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0" cy="318135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after="240" w:before="240" w:line="412" w:lineRule="auto"/>
        <w:jc w:val="center"/>
        <w:rPr>
          <w:color w:val="555555"/>
          <w:sz w:val="21"/>
          <w:szCs w:val="21"/>
        </w:rPr>
      </w:pPr>
      <w:r w:rsidDel="00000000" w:rsidR="00000000" w:rsidRPr="00000000">
        <w:rPr>
          <w:b w:val="1"/>
          <w:color w:val="555555"/>
          <w:sz w:val="21"/>
          <w:szCs w:val="21"/>
          <w:rtl w:val="0"/>
        </w:rPr>
        <w:t xml:space="preserve">Food Wave | Call for proposals rivolta a città ed enti locali: segui l’onda del cambiamento!</w:t>
      </w:r>
      <w:r w:rsidDel="00000000" w:rsidR="00000000" w:rsidRPr="00000000">
        <w:rPr>
          <w:color w:val="555555"/>
          <w:sz w:val="21"/>
          <w:szCs w:val="21"/>
          <w:rtl w:val="0"/>
        </w:rPr>
        <w:t xml:space="preserve"> </w:t>
      </w:r>
    </w:p>
    <w:p w:rsidR="00000000" w:rsidDel="00000000" w:rsidP="00000000" w:rsidRDefault="00000000" w:rsidRPr="00000000" w14:paraId="0000000E">
      <w:pPr>
        <w:spacing w:after="240" w:before="240" w:line="412" w:lineRule="auto"/>
        <w:jc w:val="center"/>
        <w:rPr>
          <w:i w:val="1"/>
          <w:color w:val="555555"/>
          <w:sz w:val="21"/>
          <w:szCs w:val="21"/>
        </w:rPr>
      </w:pPr>
      <w:r w:rsidDel="00000000" w:rsidR="00000000" w:rsidRPr="00000000">
        <w:rPr>
          <w:i w:val="1"/>
          <w:color w:val="555555"/>
          <w:sz w:val="21"/>
          <w:szCs w:val="21"/>
          <w:rtl w:val="0"/>
        </w:rPr>
        <w:t xml:space="preserve">Sei un Comune attento a promuovere modelli di produzione e di consumo alimentare più sostenibili per combattere il cambiamento climatico, coinvolgendo i giovani? Sei ancora in tempo per partecipare alla call di Food Wave!!</w:t>
      </w:r>
    </w:p>
    <w:p w:rsidR="00000000" w:rsidDel="00000000" w:rsidP="00000000" w:rsidRDefault="00000000" w:rsidRPr="00000000" w14:paraId="0000000F">
      <w:pPr>
        <w:spacing w:after="240" w:before="240" w:line="412" w:lineRule="auto"/>
        <w:jc w:val="both"/>
        <w:rPr>
          <w:color w:val="555555"/>
          <w:sz w:val="21"/>
          <w:szCs w:val="21"/>
        </w:rPr>
      </w:pPr>
      <w:r w:rsidDel="00000000" w:rsidR="00000000" w:rsidRPr="00000000">
        <w:rPr>
          <w:color w:val="555555"/>
          <w:sz w:val="21"/>
          <w:szCs w:val="21"/>
          <w:rtl w:val="0"/>
        </w:rPr>
        <w:t xml:space="preserve">Il progetto Food Wave, grazie ad </w:t>
      </w:r>
      <w:hyperlink r:id="rId12">
        <w:r w:rsidDel="00000000" w:rsidR="00000000" w:rsidRPr="00000000">
          <w:rPr>
            <w:color w:val="1155cc"/>
            <w:sz w:val="21"/>
            <w:szCs w:val="21"/>
            <w:u w:val="single"/>
            <w:rtl w:val="0"/>
          </w:rPr>
          <w:t xml:space="preserve">ALDA</w:t>
        </w:r>
      </w:hyperlink>
      <w:r w:rsidDel="00000000" w:rsidR="00000000" w:rsidRPr="00000000">
        <w:rPr>
          <w:color w:val="555555"/>
          <w:sz w:val="21"/>
          <w:szCs w:val="21"/>
          <w:rtl w:val="0"/>
        </w:rPr>
        <w:t xml:space="preserve"> e in collaborazione con il </w:t>
      </w:r>
      <w:hyperlink r:id="rId13">
        <w:r w:rsidDel="00000000" w:rsidR="00000000" w:rsidRPr="00000000">
          <w:rPr>
            <w:color w:val="1155cc"/>
            <w:sz w:val="21"/>
            <w:szCs w:val="21"/>
            <w:u w:val="single"/>
            <w:rtl w:val="0"/>
          </w:rPr>
          <w:t xml:space="preserve">Milan Urban Food Policy Pact,</w:t>
        </w:r>
      </w:hyperlink>
      <w:r w:rsidDel="00000000" w:rsidR="00000000" w:rsidRPr="00000000">
        <w:rPr>
          <w:color w:val="555555"/>
          <w:sz w:val="21"/>
          <w:szCs w:val="21"/>
          <w:rtl w:val="0"/>
        </w:rPr>
        <w:t xml:space="preserve"> lancia un </w:t>
      </w:r>
      <w:r w:rsidDel="00000000" w:rsidR="00000000" w:rsidRPr="00000000">
        <w:rPr>
          <w:b w:val="1"/>
          <w:color w:val="555555"/>
          <w:sz w:val="21"/>
          <w:szCs w:val="21"/>
          <w:rtl w:val="0"/>
        </w:rPr>
        <w:t xml:space="preserve">bando </w:t>
      </w:r>
      <w:r w:rsidDel="00000000" w:rsidR="00000000" w:rsidRPr="00000000">
        <w:rPr>
          <w:color w:val="555555"/>
          <w:sz w:val="21"/>
          <w:szCs w:val="21"/>
          <w:rtl w:val="0"/>
        </w:rPr>
        <w:t xml:space="preserve">mirato a finanziare almeno</w:t>
      </w:r>
      <w:r w:rsidDel="00000000" w:rsidR="00000000" w:rsidRPr="00000000">
        <w:rPr>
          <w:b w:val="1"/>
          <w:color w:val="555555"/>
          <w:sz w:val="21"/>
          <w:szCs w:val="21"/>
          <w:rtl w:val="0"/>
        </w:rPr>
        <w:t xml:space="preserve"> 6 Comun</w:t>
      </w:r>
      <w:r w:rsidDel="00000000" w:rsidR="00000000" w:rsidRPr="00000000">
        <w:rPr>
          <w:color w:val="555555"/>
          <w:sz w:val="21"/>
          <w:szCs w:val="21"/>
          <w:rtl w:val="0"/>
        </w:rPr>
        <w:t xml:space="preserve">i che propongono</w:t>
      </w:r>
      <w:r w:rsidDel="00000000" w:rsidR="00000000" w:rsidRPr="00000000">
        <w:rPr>
          <w:b w:val="1"/>
          <w:color w:val="555555"/>
          <w:sz w:val="21"/>
          <w:szCs w:val="21"/>
          <w:rtl w:val="0"/>
        </w:rPr>
        <w:t xml:space="preserve"> azioni riguardanti il nesso cibo/clima e rivolte ai giovani (15- 35 anni).</w:t>
      </w:r>
      <w:r w:rsidDel="00000000" w:rsidR="00000000" w:rsidRPr="00000000">
        <w:rPr>
          <w:rtl w:val="0"/>
        </w:rPr>
      </w:r>
    </w:p>
    <w:p w:rsidR="00000000" w:rsidDel="00000000" w:rsidP="00000000" w:rsidRDefault="00000000" w:rsidRPr="00000000" w14:paraId="00000010">
      <w:pPr>
        <w:spacing w:after="240" w:before="240" w:line="412" w:lineRule="auto"/>
        <w:jc w:val="both"/>
        <w:rPr>
          <w:color w:val="555555"/>
          <w:sz w:val="21"/>
          <w:szCs w:val="21"/>
        </w:rPr>
      </w:pPr>
      <w:r w:rsidDel="00000000" w:rsidR="00000000" w:rsidRPr="00000000">
        <w:rPr>
          <w:b w:val="1"/>
          <w:color w:val="555555"/>
          <w:sz w:val="21"/>
          <w:szCs w:val="21"/>
          <w:rtl w:val="0"/>
        </w:rPr>
        <w:t xml:space="preserve">Le tipologie di iniziative ammissibili sono varie</w:t>
      </w:r>
      <w:r w:rsidDel="00000000" w:rsidR="00000000" w:rsidRPr="00000000">
        <w:rPr>
          <w:color w:val="555555"/>
          <w:sz w:val="21"/>
          <w:szCs w:val="21"/>
          <w:rtl w:val="0"/>
        </w:rPr>
        <w:t xml:space="preserve">: attività con le </w:t>
      </w:r>
      <w:r w:rsidDel="00000000" w:rsidR="00000000" w:rsidRPr="00000000">
        <w:rPr>
          <w:b w:val="1"/>
          <w:color w:val="555555"/>
          <w:sz w:val="21"/>
          <w:szCs w:val="21"/>
          <w:rtl w:val="0"/>
        </w:rPr>
        <w:t xml:space="preserve">scuole</w:t>
      </w:r>
      <w:r w:rsidDel="00000000" w:rsidR="00000000" w:rsidRPr="00000000">
        <w:rPr>
          <w:color w:val="555555"/>
          <w:sz w:val="21"/>
          <w:szCs w:val="21"/>
          <w:rtl w:val="0"/>
        </w:rPr>
        <w:t xml:space="preserve">, attività di </w:t>
      </w:r>
      <w:r w:rsidDel="00000000" w:rsidR="00000000" w:rsidRPr="00000000">
        <w:rPr>
          <w:b w:val="1"/>
          <w:color w:val="555555"/>
          <w:sz w:val="21"/>
          <w:szCs w:val="21"/>
          <w:rtl w:val="0"/>
        </w:rPr>
        <w:t xml:space="preserve">comunicazione</w:t>
      </w:r>
      <w:r w:rsidDel="00000000" w:rsidR="00000000" w:rsidRPr="00000000">
        <w:rPr>
          <w:color w:val="555555"/>
          <w:sz w:val="21"/>
          <w:szCs w:val="21"/>
          <w:rtl w:val="0"/>
        </w:rPr>
        <w:t xml:space="preserve">, promozione e divulgazione, attività di </w:t>
      </w:r>
      <w:r w:rsidDel="00000000" w:rsidR="00000000" w:rsidRPr="00000000">
        <w:rPr>
          <w:b w:val="1"/>
          <w:color w:val="555555"/>
          <w:sz w:val="21"/>
          <w:szCs w:val="21"/>
          <w:rtl w:val="0"/>
        </w:rPr>
        <w:t xml:space="preserve">sensibilizzazione</w:t>
      </w:r>
      <w:r w:rsidDel="00000000" w:rsidR="00000000" w:rsidRPr="00000000">
        <w:rPr>
          <w:color w:val="555555"/>
          <w:sz w:val="21"/>
          <w:szCs w:val="21"/>
          <w:rtl w:val="0"/>
        </w:rPr>
        <w:t xml:space="preserve">, attività di formazione, progetti e iniziative artistiche, iniziative volte a combattere lo spreco alimentare, etc.</w:t>
      </w:r>
    </w:p>
    <w:p w:rsidR="00000000" w:rsidDel="00000000" w:rsidP="00000000" w:rsidRDefault="00000000" w:rsidRPr="00000000" w14:paraId="00000011">
      <w:pPr>
        <w:spacing w:after="240" w:before="240" w:line="412" w:lineRule="auto"/>
        <w:jc w:val="center"/>
        <w:rPr>
          <w:b w:val="1"/>
          <w:color w:val="555555"/>
          <w:sz w:val="21"/>
          <w:szCs w:val="21"/>
        </w:rPr>
      </w:pPr>
      <w:hyperlink r:id="rId14">
        <w:r w:rsidDel="00000000" w:rsidR="00000000" w:rsidRPr="00000000">
          <w:rPr>
            <w:b w:val="1"/>
            <w:color w:val="1155cc"/>
            <w:sz w:val="21"/>
            <w:szCs w:val="21"/>
            <w:u w:val="single"/>
            <w:rtl w:val="0"/>
          </w:rPr>
          <w:t xml:space="preserve">SCOPRI DI PIÙ SUL BANDO E COME PARTECIPARE</w:t>
        </w:r>
      </w:hyperlink>
      <w:r w:rsidDel="00000000" w:rsidR="00000000" w:rsidRPr="00000000">
        <w:rPr>
          <w:rtl w:val="0"/>
        </w:rPr>
      </w:r>
    </w:p>
    <w:p w:rsidR="00000000" w:rsidDel="00000000" w:rsidP="00000000" w:rsidRDefault="00000000" w:rsidRPr="00000000" w14:paraId="00000012">
      <w:pPr>
        <w:spacing w:after="240" w:before="240" w:line="412" w:lineRule="auto"/>
        <w:jc w:val="both"/>
        <w:rPr>
          <w:color w:val="555555"/>
          <w:sz w:val="21"/>
          <w:szCs w:val="21"/>
        </w:rPr>
      </w:pPr>
      <w:r w:rsidDel="00000000" w:rsidR="00000000" w:rsidRPr="00000000">
        <w:rPr>
          <w:color w:val="555555"/>
          <w:sz w:val="21"/>
          <w:szCs w:val="21"/>
          <w:rtl w:val="0"/>
        </w:rPr>
        <w:t xml:space="preserve">Ciascun richiedente potrà beneficiare di un </w:t>
      </w:r>
      <w:r w:rsidDel="00000000" w:rsidR="00000000" w:rsidRPr="00000000">
        <w:rPr>
          <w:b w:val="1"/>
          <w:color w:val="555555"/>
          <w:sz w:val="21"/>
          <w:szCs w:val="21"/>
          <w:rtl w:val="0"/>
        </w:rPr>
        <w:t xml:space="preserve">contributo</w:t>
      </w:r>
      <w:r w:rsidDel="00000000" w:rsidR="00000000" w:rsidRPr="00000000">
        <w:rPr>
          <w:color w:val="555555"/>
          <w:sz w:val="21"/>
          <w:szCs w:val="21"/>
          <w:rtl w:val="0"/>
        </w:rPr>
        <w:t xml:space="preserve"> pari a 75% del totale dell'azione fino ad un massimo di </w:t>
      </w:r>
      <w:r w:rsidDel="00000000" w:rsidR="00000000" w:rsidRPr="00000000">
        <w:rPr>
          <w:b w:val="1"/>
          <w:color w:val="555555"/>
          <w:sz w:val="21"/>
          <w:szCs w:val="21"/>
          <w:rtl w:val="0"/>
        </w:rPr>
        <w:t xml:space="preserve">3.750 €.</w:t>
      </w:r>
      <w:r w:rsidDel="00000000" w:rsidR="00000000" w:rsidRPr="00000000">
        <w:rPr>
          <w:color w:val="555555"/>
          <w:sz w:val="21"/>
          <w:szCs w:val="21"/>
          <w:rtl w:val="0"/>
        </w:rPr>
        <w:t xml:space="preserve"> Il budget delle proposte presentate dovrà essere al massimo 5.000 €.</w:t>
        <w:br w:type="textWrapping"/>
        <w:t xml:space="preserve">La % di finanziamento e cofinanziamento rimarrà sempre la stessa anche se il costo complessivo dell'azione proposta è inferiore a 5.000 €. </w:t>
      </w:r>
    </w:p>
    <w:p w:rsidR="00000000" w:rsidDel="00000000" w:rsidP="00000000" w:rsidRDefault="00000000" w:rsidRPr="00000000" w14:paraId="00000013">
      <w:pPr>
        <w:spacing w:after="240" w:before="240" w:line="412" w:lineRule="auto"/>
        <w:jc w:val="both"/>
        <w:rPr>
          <w:color w:val="555555"/>
          <w:sz w:val="21"/>
          <w:szCs w:val="21"/>
        </w:rPr>
      </w:pPr>
      <w:r w:rsidDel="00000000" w:rsidR="00000000" w:rsidRPr="00000000">
        <w:rPr>
          <w:b w:val="1"/>
          <w:color w:val="555555"/>
          <w:sz w:val="21"/>
          <w:szCs w:val="21"/>
          <w:rtl w:val="0"/>
        </w:rPr>
        <w:t xml:space="preserve">La scadenza per presentare le proposte è stata posticipata all’ 11 luglio 2022.</w:t>
      </w:r>
      <w:r w:rsidDel="00000000" w:rsidR="00000000" w:rsidRPr="00000000">
        <w:rPr>
          <w:color w:val="555555"/>
          <w:sz w:val="21"/>
          <w:szCs w:val="21"/>
          <w:rtl w:val="0"/>
        </w:rPr>
        <w:t xml:space="preserve"> Per qualsiasi info contattare</w:t>
      </w:r>
      <w:r w:rsidDel="00000000" w:rsidR="00000000" w:rsidRPr="00000000">
        <w:rPr>
          <w:b w:val="1"/>
          <w:color w:val="555555"/>
          <w:sz w:val="21"/>
          <w:szCs w:val="21"/>
          <w:rtl w:val="0"/>
        </w:rPr>
        <w:t xml:space="preserve"> </w:t>
      </w:r>
      <w:hyperlink r:id="rId15">
        <w:r w:rsidDel="00000000" w:rsidR="00000000" w:rsidRPr="00000000">
          <w:rPr>
            <w:color w:val="555555"/>
            <w:sz w:val="21"/>
            <w:szCs w:val="21"/>
            <w:rtl w:val="0"/>
          </w:rPr>
          <w:t xml:space="preserve">catchthewave@alda-europe.eu</w:t>
        </w:r>
      </w:hyperlink>
      <w:r w:rsidDel="00000000" w:rsidR="00000000" w:rsidRPr="00000000">
        <w:rPr>
          <w:color w:val="555555"/>
          <w:sz w:val="21"/>
          <w:szCs w:val="21"/>
          <w:rtl w:val="0"/>
        </w:rPr>
        <w:t xml:space="preserve">. </w:t>
      </w:r>
    </w:p>
    <w:p w:rsidR="00000000" w:rsidDel="00000000" w:rsidP="00000000" w:rsidRDefault="00000000" w:rsidRPr="00000000" w14:paraId="00000014">
      <w:pPr>
        <w:spacing w:after="240" w:before="240" w:line="412" w:lineRule="auto"/>
        <w:jc w:val="both"/>
        <w:rPr>
          <w:color w:val="555555"/>
          <w:sz w:val="21"/>
          <w:szCs w:val="21"/>
        </w:rPr>
      </w:pPr>
      <w:r w:rsidDel="00000000" w:rsidR="00000000" w:rsidRPr="00000000">
        <w:rPr>
          <w:rtl w:val="0"/>
        </w:rPr>
      </w:r>
    </w:p>
    <w:p w:rsidR="00000000" w:rsidDel="00000000" w:rsidP="00000000" w:rsidRDefault="00000000" w:rsidRPr="00000000" w14:paraId="00000015">
      <w:pPr>
        <w:spacing w:line="530" w:lineRule="auto"/>
        <w:rPr>
          <w:color w:val="555555"/>
          <w:sz w:val="21"/>
          <w:szCs w:val="21"/>
        </w:rPr>
      </w:pPr>
      <w:r w:rsidDel="00000000" w:rsidR="00000000" w:rsidRPr="00000000">
        <w:rPr>
          <w:color w:val="555555"/>
          <w:sz w:val="21"/>
          <w:szCs w:val="21"/>
        </w:rPr>
        <w:drawing>
          <wp:inline distB="114300" distT="114300" distL="114300" distR="114300">
            <wp:extent cx="5715000" cy="3181350"/>
            <wp:effectExtent b="0" l="0" r="0" 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0" cy="318135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pacing w:line="530" w:lineRule="auto"/>
        <w:jc w:val="center"/>
        <w:rPr>
          <w:color w:val="555555"/>
          <w:sz w:val="21"/>
          <w:szCs w:val="21"/>
        </w:rPr>
      </w:pPr>
      <w:r w:rsidDel="00000000" w:rsidR="00000000" w:rsidRPr="00000000">
        <w:rPr>
          <w:b w:val="1"/>
          <w:color w:val="555555"/>
          <w:sz w:val="21"/>
          <w:szCs w:val="21"/>
          <w:rtl w:val="0"/>
        </w:rPr>
        <w:t xml:space="preserve">Food Wave | Appel à propositions pour les autorités locales : conduisons le changement ensemble !</w:t>
      </w:r>
      <w:r w:rsidDel="00000000" w:rsidR="00000000" w:rsidRPr="00000000">
        <w:rPr>
          <w:rtl w:val="0"/>
        </w:rPr>
      </w:r>
    </w:p>
    <w:p w:rsidR="00000000" w:rsidDel="00000000" w:rsidP="00000000" w:rsidRDefault="00000000" w:rsidRPr="00000000" w14:paraId="00000017">
      <w:pPr>
        <w:spacing w:line="530" w:lineRule="auto"/>
        <w:jc w:val="center"/>
        <w:rPr>
          <w:color w:val="555555"/>
          <w:sz w:val="21"/>
          <w:szCs w:val="21"/>
        </w:rPr>
      </w:pPr>
      <w:r w:rsidDel="00000000" w:rsidR="00000000" w:rsidRPr="00000000">
        <w:rPr>
          <w:i w:val="1"/>
          <w:color w:val="555555"/>
          <w:sz w:val="21"/>
          <w:szCs w:val="21"/>
          <w:rtl w:val="0"/>
        </w:rPr>
        <w:t xml:space="preserve">Êtes-vous une municipalité/ville sensible à la production et à la consommation alimentaires durables et désireuse de travailler avec les jeunes ? Vous avez encore une chance de voir votre activité financée par le projet Food Wave ! </w:t>
      </w:r>
      <w:r w:rsidDel="00000000" w:rsidR="00000000" w:rsidRPr="00000000">
        <w:rPr>
          <w:rtl w:val="0"/>
        </w:rPr>
      </w:r>
    </w:p>
    <w:p w:rsidR="00000000" w:rsidDel="00000000" w:rsidP="00000000" w:rsidRDefault="00000000" w:rsidRPr="00000000" w14:paraId="00000018">
      <w:pPr>
        <w:spacing w:after="240" w:before="240" w:line="412" w:lineRule="auto"/>
        <w:jc w:val="both"/>
        <w:rPr>
          <w:b w:val="1"/>
          <w:color w:val="555555"/>
          <w:sz w:val="21"/>
          <w:szCs w:val="21"/>
        </w:rPr>
      </w:pPr>
      <w:r w:rsidDel="00000000" w:rsidR="00000000" w:rsidRPr="00000000">
        <w:rPr>
          <w:color w:val="555555"/>
          <w:sz w:val="21"/>
          <w:szCs w:val="21"/>
          <w:rtl w:val="0"/>
        </w:rPr>
        <w:t xml:space="preserve">Le</w:t>
      </w:r>
      <w:r w:rsidDel="00000000" w:rsidR="00000000" w:rsidRPr="00000000">
        <w:rPr>
          <w:sz w:val="21"/>
          <w:szCs w:val="21"/>
          <w:rtl w:val="0"/>
        </w:rPr>
        <w:t xml:space="preserve"> </w:t>
      </w:r>
      <w:hyperlink r:id="rId16">
        <w:r w:rsidDel="00000000" w:rsidR="00000000" w:rsidRPr="00000000">
          <w:rPr>
            <w:color w:val="1155cc"/>
            <w:sz w:val="21"/>
            <w:szCs w:val="21"/>
            <w:u w:val="single"/>
            <w:rtl w:val="0"/>
          </w:rPr>
          <w:t xml:space="preserve">projet Food Wave</w:t>
        </w:r>
      </w:hyperlink>
      <w:r w:rsidDel="00000000" w:rsidR="00000000" w:rsidRPr="00000000">
        <w:rPr>
          <w:sz w:val="21"/>
          <w:szCs w:val="21"/>
          <w:rtl w:val="0"/>
        </w:rPr>
        <w:t xml:space="preserve">, </w:t>
      </w:r>
      <w:r w:rsidDel="00000000" w:rsidR="00000000" w:rsidRPr="00000000">
        <w:rPr>
          <w:color w:val="555555"/>
          <w:sz w:val="21"/>
          <w:szCs w:val="21"/>
          <w:rtl w:val="0"/>
        </w:rPr>
        <w:t xml:space="preserve">grâce à l</w:t>
      </w:r>
      <w:r w:rsidDel="00000000" w:rsidR="00000000" w:rsidRPr="00000000">
        <w:rPr>
          <w:sz w:val="21"/>
          <w:szCs w:val="21"/>
          <w:rtl w:val="0"/>
        </w:rPr>
        <w:t xml:space="preserve">'</w:t>
      </w:r>
      <w:hyperlink r:id="rId17">
        <w:r w:rsidDel="00000000" w:rsidR="00000000" w:rsidRPr="00000000">
          <w:rPr>
            <w:color w:val="1155cc"/>
            <w:sz w:val="21"/>
            <w:szCs w:val="21"/>
            <w:u w:val="single"/>
            <w:rtl w:val="0"/>
          </w:rPr>
          <w:t xml:space="preserve">ALDA</w:t>
        </w:r>
      </w:hyperlink>
      <w:r w:rsidDel="00000000" w:rsidR="00000000" w:rsidRPr="00000000">
        <w:rPr>
          <w:sz w:val="21"/>
          <w:szCs w:val="21"/>
          <w:rtl w:val="0"/>
        </w:rPr>
        <w:t xml:space="preserve"> </w:t>
      </w:r>
      <w:r w:rsidDel="00000000" w:rsidR="00000000" w:rsidRPr="00000000">
        <w:rPr>
          <w:color w:val="555555"/>
          <w:sz w:val="21"/>
          <w:szCs w:val="21"/>
          <w:rtl w:val="0"/>
        </w:rPr>
        <w:t xml:space="preserve">et en collaboration avec le</w:t>
      </w:r>
      <w:r w:rsidDel="00000000" w:rsidR="00000000" w:rsidRPr="00000000">
        <w:rPr>
          <w:sz w:val="21"/>
          <w:szCs w:val="21"/>
          <w:rtl w:val="0"/>
        </w:rPr>
        <w:t xml:space="preserve"> </w:t>
      </w:r>
      <w:hyperlink r:id="rId18">
        <w:r w:rsidDel="00000000" w:rsidR="00000000" w:rsidRPr="00000000">
          <w:rPr>
            <w:color w:val="1155cc"/>
            <w:sz w:val="21"/>
            <w:szCs w:val="21"/>
            <w:u w:val="single"/>
            <w:rtl w:val="0"/>
          </w:rPr>
          <w:t xml:space="preserve">Milan Urban Food Policy Pact,</w:t>
        </w:r>
      </w:hyperlink>
      <w:r w:rsidDel="00000000" w:rsidR="00000000" w:rsidRPr="00000000">
        <w:rPr>
          <w:sz w:val="21"/>
          <w:szCs w:val="21"/>
          <w:rtl w:val="0"/>
        </w:rPr>
        <w:t xml:space="preserve"> </w:t>
      </w:r>
      <w:r w:rsidDel="00000000" w:rsidR="00000000" w:rsidRPr="00000000">
        <w:rPr>
          <w:color w:val="555555"/>
          <w:sz w:val="21"/>
          <w:szCs w:val="21"/>
          <w:rtl w:val="0"/>
        </w:rPr>
        <w:t xml:space="preserve"> lance un appel à propositions visant à soutenir au moins </w:t>
      </w:r>
      <w:r w:rsidDel="00000000" w:rsidR="00000000" w:rsidRPr="00000000">
        <w:rPr>
          <w:b w:val="1"/>
          <w:color w:val="555555"/>
          <w:sz w:val="21"/>
          <w:szCs w:val="21"/>
          <w:rtl w:val="0"/>
        </w:rPr>
        <w:t xml:space="preserve">6 Municipalités</w:t>
      </w:r>
      <w:r w:rsidDel="00000000" w:rsidR="00000000" w:rsidRPr="00000000">
        <w:rPr>
          <w:color w:val="555555"/>
          <w:sz w:val="21"/>
          <w:szCs w:val="21"/>
          <w:rtl w:val="0"/>
        </w:rPr>
        <w:t xml:space="preserve"> </w:t>
      </w:r>
      <w:r w:rsidDel="00000000" w:rsidR="00000000" w:rsidRPr="00000000">
        <w:rPr>
          <w:b w:val="1"/>
          <w:color w:val="555555"/>
          <w:sz w:val="21"/>
          <w:szCs w:val="21"/>
          <w:rtl w:val="0"/>
        </w:rPr>
        <w:t xml:space="preserve">organisant des actions développées et engagées dans le domaine des comportements de consommation alimentaire respectueux du climat et ciblant principalement les jeunes (15-35 ans). </w:t>
      </w:r>
    </w:p>
    <w:p w:rsidR="00000000" w:rsidDel="00000000" w:rsidP="00000000" w:rsidRDefault="00000000" w:rsidRPr="00000000" w14:paraId="00000019">
      <w:pPr>
        <w:spacing w:after="240" w:before="240" w:line="412" w:lineRule="auto"/>
        <w:jc w:val="both"/>
        <w:rPr>
          <w:color w:val="555555"/>
          <w:sz w:val="21"/>
          <w:szCs w:val="21"/>
        </w:rPr>
      </w:pPr>
      <w:r w:rsidDel="00000000" w:rsidR="00000000" w:rsidRPr="00000000">
        <w:rPr>
          <w:color w:val="555555"/>
          <w:sz w:val="21"/>
          <w:szCs w:val="21"/>
          <w:rtl w:val="0"/>
        </w:rPr>
        <w:t xml:space="preserve">Chaque action proposée doit aborder le lien entre l'alimentation et le changement climatique! Différents </w:t>
      </w:r>
      <w:r w:rsidDel="00000000" w:rsidR="00000000" w:rsidRPr="00000000">
        <w:rPr>
          <w:b w:val="1"/>
          <w:color w:val="555555"/>
          <w:sz w:val="21"/>
          <w:szCs w:val="21"/>
          <w:rtl w:val="0"/>
        </w:rPr>
        <w:t xml:space="preserve">types d'activités peuvent être éligibles à l'appel: </w:t>
      </w:r>
      <w:r w:rsidDel="00000000" w:rsidR="00000000" w:rsidRPr="00000000">
        <w:rPr>
          <w:color w:val="555555"/>
          <w:sz w:val="21"/>
          <w:szCs w:val="21"/>
          <w:rtl w:val="0"/>
        </w:rPr>
        <w:t xml:space="preserve">activités de communication, activités de promotion et de diffusion, activités de sensibilisation, activités de formation et d'apprentissage par la pratique, projets et initiatives artistiques, initiatives contre le gaspillage alimentaire, etc. </w:t>
      </w:r>
    </w:p>
    <w:p w:rsidR="00000000" w:rsidDel="00000000" w:rsidP="00000000" w:rsidRDefault="00000000" w:rsidRPr="00000000" w14:paraId="0000001A">
      <w:pPr>
        <w:spacing w:line="530" w:lineRule="auto"/>
        <w:jc w:val="center"/>
        <w:rPr>
          <w:b w:val="1"/>
          <w:color w:val="555555"/>
          <w:sz w:val="21"/>
          <w:szCs w:val="21"/>
        </w:rPr>
      </w:pPr>
      <w:hyperlink r:id="rId19">
        <w:r w:rsidDel="00000000" w:rsidR="00000000" w:rsidRPr="00000000">
          <w:rPr>
            <w:color w:val="1155cc"/>
            <w:sz w:val="21"/>
            <w:szCs w:val="21"/>
            <w:u w:val="single"/>
            <w:rtl w:val="0"/>
          </w:rPr>
          <w:t xml:space="preserve">EN SAVOIR PLUS SUR L'APPEL ET COMMENT POSTULER</w:t>
        </w:r>
      </w:hyperlink>
      <w:r w:rsidDel="00000000" w:rsidR="00000000" w:rsidRPr="00000000">
        <w:rPr>
          <w:rtl w:val="0"/>
        </w:rPr>
      </w:r>
    </w:p>
    <w:p w:rsidR="00000000" w:rsidDel="00000000" w:rsidP="00000000" w:rsidRDefault="00000000" w:rsidRPr="00000000" w14:paraId="0000001B">
      <w:pPr>
        <w:spacing w:line="530" w:lineRule="auto"/>
        <w:jc w:val="center"/>
        <w:rPr>
          <w:sz w:val="21"/>
          <w:szCs w:val="21"/>
        </w:rPr>
      </w:pPr>
      <w:r w:rsidDel="00000000" w:rsidR="00000000" w:rsidRPr="00000000">
        <w:rPr>
          <w:b w:val="1"/>
          <w:color w:val="555555"/>
          <w:sz w:val="21"/>
          <w:szCs w:val="21"/>
          <w:rtl w:val="0"/>
        </w:rPr>
        <w:t xml:space="preserve">Chaque demandeur bénéficiera d'un financement de 75% du total de l'action jusqu'à un maximum de 3.750 €.</w:t>
      </w:r>
      <w:r w:rsidDel="00000000" w:rsidR="00000000" w:rsidRPr="00000000">
        <w:rPr>
          <w:color w:val="555555"/>
          <w:sz w:val="21"/>
          <w:szCs w:val="21"/>
          <w:rtl w:val="0"/>
        </w:rPr>
        <w:t xml:space="preserve"> La proposition soumise doit être d'un montant maximum de 5.000 €.  Le pourcentage de financement et de cofinancement reste toujours le même, même si le coût total de l'action proposée est inférieur à 5.000 €.</w:t>
      </w:r>
      <w:r w:rsidDel="00000000" w:rsidR="00000000" w:rsidRPr="00000000">
        <w:rPr>
          <w:b w:val="1"/>
          <w:color w:val="555555"/>
          <w:sz w:val="21"/>
          <w:szCs w:val="21"/>
          <w:rtl w:val="0"/>
        </w:rPr>
        <w:t xml:space="preserve"> L'appel sera ouvert du 31 mai au 11 juillet 2022</w:t>
      </w:r>
      <w:r w:rsidDel="00000000" w:rsidR="00000000" w:rsidRPr="00000000">
        <w:rPr>
          <w:color w:val="555555"/>
          <w:sz w:val="21"/>
          <w:szCs w:val="21"/>
          <w:rtl w:val="0"/>
        </w:rPr>
        <w:t xml:space="preserve">. Pour toute information, n'hésitez pas à contacter catchthewave@alda-europe.eu. </w:t>
      </w:r>
      <w:r w:rsidDel="00000000" w:rsidR="00000000" w:rsidRPr="00000000">
        <w:rPr>
          <w:rtl w:val="0"/>
        </w:rPr>
      </w:r>
    </w:p>
    <w:p w:rsidR="00000000" w:rsidDel="00000000" w:rsidP="00000000" w:rsidRDefault="00000000" w:rsidRPr="00000000" w14:paraId="0000001C">
      <w:pPr>
        <w:spacing w:line="530" w:lineRule="auto"/>
        <w:rPr>
          <w:color w:val="555555"/>
          <w:sz w:val="21"/>
          <w:szCs w:val="21"/>
        </w:rPr>
      </w:pPr>
      <w:r w:rsidDel="00000000" w:rsidR="00000000" w:rsidRPr="00000000">
        <w:rPr>
          <w:rtl w:val="0"/>
        </w:rPr>
      </w:r>
    </w:p>
    <w:sectPr>
      <w:pgSz w:h="15840" w:w="12240" w:orient="portrait"/>
      <w:pgMar w:bottom="270" w:top="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00"/>
      <w:outlineLvl w:val="0"/>
    </w:pPr>
    <w:rPr>
      <w:sz w:val="40"/>
      <w:szCs w:val="40"/>
    </w:rPr>
  </w:style>
  <w:style w:type="paragraph" w:styleId="Titolo2">
    <w:name w:val="heading 2"/>
    <w:basedOn w:val="Normale"/>
    <w:next w:val="Normale"/>
    <w:uiPriority w:val="9"/>
    <w:semiHidden w:val="1"/>
    <w:unhideWhenUsed w:val="1"/>
    <w:qFormat w:val="1"/>
    <w:pPr>
      <w:keepNext w:val="1"/>
      <w:keepLines w:val="1"/>
      <w:spacing w:after="120" w:before="360"/>
      <w:outlineLvl w:val="1"/>
    </w:pPr>
    <w:rPr>
      <w:sz w:val="32"/>
      <w:szCs w:val="32"/>
    </w:rPr>
  </w:style>
  <w:style w:type="paragraph" w:styleId="Titolo3">
    <w:name w:val="heading 3"/>
    <w:basedOn w:val="Normale"/>
    <w:next w:val="Normale"/>
    <w:uiPriority w:val="9"/>
    <w:semiHidden w:val="1"/>
    <w:unhideWhenUsed w:val="1"/>
    <w:qFormat w:val="1"/>
    <w:pPr>
      <w:keepNext w:val="1"/>
      <w:keepLines w:val="1"/>
      <w:spacing w:after="80" w:before="320"/>
      <w:outlineLvl w:val="2"/>
    </w:pPr>
    <w:rPr>
      <w:color w:val="434343"/>
      <w:sz w:val="28"/>
      <w:szCs w:val="28"/>
    </w:rPr>
  </w:style>
  <w:style w:type="paragraph" w:styleId="Titolo4">
    <w:name w:val="heading 4"/>
    <w:basedOn w:val="Normale"/>
    <w:next w:val="Normale"/>
    <w:uiPriority w:val="9"/>
    <w:semiHidden w:val="1"/>
    <w:unhideWhenUsed w:val="1"/>
    <w:qFormat w:val="1"/>
    <w:pPr>
      <w:keepNext w:val="1"/>
      <w:keepLines w:val="1"/>
      <w:spacing w:after="80" w:before="280"/>
      <w:outlineLvl w:val="3"/>
    </w:pPr>
    <w:rPr>
      <w:color w:val="666666"/>
      <w:sz w:val="24"/>
      <w:szCs w:val="24"/>
    </w:rPr>
  </w:style>
  <w:style w:type="paragraph" w:styleId="Titolo5">
    <w:name w:val="heading 5"/>
    <w:basedOn w:val="Normale"/>
    <w:next w:val="Normale"/>
    <w:uiPriority w:val="9"/>
    <w:semiHidden w:val="1"/>
    <w:unhideWhenUsed w:val="1"/>
    <w:qFormat w:val="1"/>
    <w:pPr>
      <w:keepNext w:val="1"/>
      <w:keepLines w:val="1"/>
      <w:spacing w:after="80" w:before="240"/>
      <w:outlineLvl w:val="4"/>
    </w:pPr>
    <w:rPr>
      <w:color w:val="666666"/>
    </w:rPr>
  </w:style>
  <w:style w:type="paragraph" w:styleId="Titolo6">
    <w:name w:val="heading 6"/>
    <w:basedOn w:val="Normale"/>
    <w:next w:val="Normale"/>
    <w:uiPriority w:val="9"/>
    <w:semiHidden w:val="1"/>
    <w:unhideWhenUsed w:val="1"/>
    <w:qFormat w:val="1"/>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Sottotitolo">
    <w:name w:val="Subtitle"/>
    <w:basedOn w:val="Normale"/>
    <w:next w:val="Normale"/>
    <w:uiPriority w:val="11"/>
    <w:qFormat w:val="1"/>
    <w:pPr>
      <w:keepNext w:val="1"/>
      <w:keepLines w:val="1"/>
      <w:spacing w:after="320"/>
    </w:pPr>
    <w:rPr>
      <w:color w:val="666666"/>
      <w:sz w:val="30"/>
      <w:szCs w:val="30"/>
    </w:rPr>
  </w:style>
  <w:style w:type="character" w:styleId="Enfasicorsivo">
    <w:name w:val="Emphasis"/>
    <w:basedOn w:val="Carpredefinitoparagrafo"/>
    <w:uiPriority w:val="20"/>
    <w:qFormat w:val="1"/>
    <w:rsid w:val="007F6411"/>
    <w:rPr>
      <w:i w:val="1"/>
      <w:iCs w:val="1"/>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catchthewave@alda-europe.eu" TargetMode="External"/><Relationship Id="rId10" Type="http://schemas.openxmlformats.org/officeDocument/2006/relationships/hyperlink" Target="https://www.foodwave.eu/opportunities/empowering-urban-youth-for-climate-action-call-for-proposals-2nd-round/" TargetMode="External"/><Relationship Id="rId13" Type="http://schemas.openxmlformats.org/officeDocument/2006/relationships/hyperlink" Target="https://www.milanurbanfoodpolicypact.org/" TargetMode="External"/><Relationship Id="rId12" Type="http://schemas.openxmlformats.org/officeDocument/2006/relationships/hyperlink" Target="https://www.alda-europe.e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ilanurbanfoodpolicypact.org/" TargetMode="External"/><Relationship Id="rId15" Type="http://schemas.openxmlformats.org/officeDocument/2006/relationships/hyperlink" Target="mailto:catchthewave@alda-europe.eu" TargetMode="External"/><Relationship Id="rId14" Type="http://schemas.openxmlformats.org/officeDocument/2006/relationships/hyperlink" Target="https://www.foodwave.eu/opportunities/empowering-urban-youth-for-climate-action-call-for-proposals-2nd-round/" TargetMode="External"/><Relationship Id="rId17" Type="http://schemas.openxmlformats.org/officeDocument/2006/relationships/hyperlink" Target="https://www.alda-europe.eu/" TargetMode="External"/><Relationship Id="rId16" Type="http://schemas.openxmlformats.org/officeDocument/2006/relationships/hyperlink" Target="https://www.foodwave.eu/" TargetMode="External"/><Relationship Id="rId5" Type="http://schemas.openxmlformats.org/officeDocument/2006/relationships/styles" Target="styles.xml"/><Relationship Id="rId19" Type="http://schemas.openxmlformats.org/officeDocument/2006/relationships/hyperlink" Target="https://www.foodwave.eu/opportunities/empowering-urban-youth-for-climate-action-call-for-proposals-2nd-round/" TargetMode="External"/><Relationship Id="rId6" Type="http://schemas.openxmlformats.org/officeDocument/2006/relationships/customXml" Target="../customXML/item1.xml"/><Relationship Id="rId18" Type="http://schemas.openxmlformats.org/officeDocument/2006/relationships/hyperlink" Target="https://www.milanurbanfoodpolicypact.org/" TargetMode="External"/><Relationship Id="rId7" Type="http://schemas.openxmlformats.org/officeDocument/2006/relationships/image" Target="media/image1.png"/><Relationship Id="rId8" Type="http://schemas.openxmlformats.org/officeDocument/2006/relationships/hyperlink" Target="https://www.alda-europ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zuihWAezdbJo6h5GTuSqSQiJzQ==">AMUW2mV017x7LbRdJxPOUW1BSqKT6xOwSfo5Wy/OBv60mxLY8djhk5DqRPV9PU6/peoCjREPtvNXVK0g1TyIbDPRCFAPT9rscJPQUH4zNzcN03FP19dhEj0=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2022-06-27T09:24:00Z</dcterms:created>
</cp:coreProperties>
</file>